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6" w:rsidRPr="00C35162" w:rsidRDefault="00C35162" w:rsidP="00C35162">
      <w:pPr>
        <w:pStyle w:val="berschrift1"/>
        <w:rPr>
          <w:rStyle w:val="Fett"/>
        </w:rPr>
      </w:pPr>
      <w:r w:rsidRPr="00C35162">
        <w:t xml:space="preserve">CAS – Das </w:t>
      </w:r>
      <w:proofErr w:type="spellStart"/>
      <w:r w:rsidRPr="00C35162">
        <w:t>ComputerAlgebraSystem</w:t>
      </w:r>
      <w:proofErr w:type="spellEnd"/>
      <w:r w:rsidRPr="00C35162">
        <w:t xml:space="preserve"> von </w:t>
      </w:r>
      <w:proofErr w:type="spellStart"/>
      <w:r w:rsidRPr="00C35162">
        <w:t>Geogebra</w:t>
      </w:r>
      <w:proofErr w:type="spellEnd"/>
    </w:p>
    <w:p w:rsidR="00C35162" w:rsidRDefault="00C35162"/>
    <w:p w:rsidR="00C35162" w:rsidRDefault="00C35162">
      <w:r>
        <w:t xml:space="preserve">Ein </w:t>
      </w:r>
      <w:proofErr w:type="spellStart"/>
      <w:r>
        <w:t>Computeralgebrasystem</w:t>
      </w:r>
      <w:proofErr w:type="spellEnd"/>
      <w:r>
        <w:t xml:space="preserve"> (CAS) ist ein Rechenwerkzeug, das im Unterschied zum Taschenrechner sowohl exakt als auch näherungsweise (mit beliebiger Genauigkeit) rechnen kann.</w:t>
      </w:r>
    </w:p>
    <w:p w:rsidR="00C35162" w:rsidRDefault="00C35162">
      <w:r>
        <w:t xml:space="preserve">In der CAS-Ansicht kann man unter anderem </w:t>
      </w:r>
      <w:proofErr w:type="spellStart"/>
      <w:r>
        <w:t>Termumformungen</w:t>
      </w:r>
      <w:proofErr w:type="spellEnd"/>
      <w:r>
        <w:t xml:space="preserve"> durchführen, Gleichungen allgemein lösen oder auch differenzieren und integrieren. Es steht eine Reihe von Werkzeugen zur Verfügung, mit denen man Rechnungen allgemein (mit Variablen) ausführen kann.</w:t>
      </w:r>
    </w:p>
    <w:p w:rsidR="00C35162" w:rsidRDefault="00C35162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90170</wp:posOffset>
            </wp:positionV>
            <wp:extent cx="2881630" cy="1981200"/>
            <wp:effectExtent l="19050" t="0" r="0" b="0"/>
            <wp:wrapTight wrapText="bothSides">
              <wp:wrapPolygon edited="0">
                <wp:start x="-143" y="0"/>
                <wp:lineTo x="-143" y="21392"/>
                <wp:lineTo x="21562" y="21392"/>
                <wp:lineTo x="21562" y="0"/>
                <wp:lineTo x="-143" y="0"/>
              </wp:wrapPolygon>
            </wp:wrapTight>
            <wp:docPr id="1" name="Grafik 0" descr="cas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8F7" w:rsidRDefault="009548F7"/>
    <w:p w:rsidR="009548F7" w:rsidRDefault="009548F7"/>
    <w:p w:rsidR="00C35162" w:rsidRDefault="00C35162" w:rsidP="009548F7">
      <w:pPr>
        <w:pStyle w:val="Listenabsatz"/>
        <w:numPr>
          <w:ilvl w:val="0"/>
          <w:numId w:val="2"/>
        </w:numPr>
      </w:pPr>
      <w:r>
        <w:t xml:space="preserve">Aufrufen über das Menü </w:t>
      </w:r>
      <w:r w:rsidRPr="009548F7">
        <w:rPr>
          <w:b/>
        </w:rPr>
        <w:t>Ansicht / CAS</w:t>
      </w:r>
      <w:r>
        <w:t xml:space="preserve">. </w:t>
      </w:r>
    </w:p>
    <w:p w:rsidR="00C35162" w:rsidRDefault="00C35162"/>
    <w:p w:rsidR="00C35162" w:rsidRDefault="00C35162" w:rsidP="009548F7">
      <w:pPr>
        <w:pStyle w:val="Listenabsatz"/>
        <w:numPr>
          <w:ilvl w:val="0"/>
          <w:numId w:val="2"/>
        </w:numPr>
      </w:pPr>
      <w:r>
        <w:t>Eine neue Symbolleiste erscheint.</w:t>
      </w:r>
    </w:p>
    <w:p w:rsidR="00C35162" w:rsidRDefault="00C35162"/>
    <w:p w:rsidR="00C35162" w:rsidRDefault="00C35162" w:rsidP="009548F7">
      <w:pPr>
        <w:pStyle w:val="Listenabsatz"/>
        <w:numPr>
          <w:ilvl w:val="0"/>
          <w:numId w:val="2"/>
        </w:numPr>
      </w:pPr>
      <w:r>
        <w:t xml:space="preserve">Eingabe eines Befehls in einer Zeile – Ausgabe des Ergebnisses in der gleichen Zeile. </w:t>
      </w:r>
    </w:p>
    <w:p w:rsidR="00C35162" w:rsidRDefault="00C35162"/>
    <w:p w:rsidR="00C35162" w:rsidRDefault="00C35162"/>
    <w:p w:rsidR="00C35162" w:rsidRDefault="00C35162">
      <w:r>
        <w:rPr>
          <w:noProof/>
          <w:lang w:eastAsia="de-AT"/>
        </w:rPr>
        <w:drawing>
          <wp:inline distT="0" distB="0" distL="0" distR="0">
            <wp:extent cx="4286250" cy="2232989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241" cy="223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8F7" w:rsidRDefault="009548F7"/>
    <w:p w:rsidR="009548F7" w:rsidRDefault="009548F7"/>
    <w:p w:rsidR="009548F7" w:rsidRPr="009548F7" w:rsidRDefault="009548F7">
      <w:pPr>
        <w:rPr>
          <w:b/>
        </w:rPr>
      </w:pPr>
      <w:r w:rsidRPr="009548F7">
        <w:rPr>
          <w:b/>
        </w:rPr>
        <w:t>Allgemeine Hinweise:</w:t>
      </w:r>
    </w:p>
    <w:p w:rsidR="009548F7" w:rsidRDefault="009548F7"/>
    <w:p w:rsidR="009548F7" w:rsidRDefault="009548F7" w:rsidP="009548F7">
      <w:pPr>
        <w:pStyle w:val="Listenabsatz"/>
        <w:numPr>
          <w:ilvl w:val="0"/>
          <w:numId w:val="1"/>
        </w:numPr>
      </w:pPr>
      <w:r>
        <w:t>Bei Eingabefehlern kann der Ausdruck direkt in der Zeile ausgebessert werden.</w:t>
      </w:r>
    </w:p>
    <w:p w:rsidR="009548F7" w:rsidRDefault="009548F7" w:rsidP="009548F7">
      <w:pPr>
        <w:pStyle w:val="Listenabsatz"/>
        <w:numPr>
          <w:ilvl w:val="0"/>
          <w:numId w:val="1"/>
        </w:numPr>
      </w:pPr>
      <w:r>
        <w:t>Vorangegangene Eingaben können mittels Zeilennummer eingefügt werden (mit vor- und nachgestelltem #-Zeichen).</w:t>
      </w:r>
    </w:p>
    <w:p w:rsidR="009548F7" w:rsidRDefault="009548F7" w:rsidP="009548F7">
      <w:pPr>
        <w:pStyle w:val="Listenabsatz"/>
        <w:numPr>
          <w:ilvl w:val="0"/>
          <w:numId w:val="1"/>
        </w:numPr>
      </w:pPr>
      <w:r>
        <w:t>Ergebnisse können auch durch direktes Anklicken übernommen werden.</w:t>
      </w:r>
    </w:p>
    <w:p w:rsidR="009548F7" w:rsidRDefault="009548F7" w:rsidP="009548F7">
      <w:pPr>
        <w:pStyle w:val="Listenabsatz"/>
        <w:numPr>
          <w:ilvl w:val="0"/>
          <w:numId w:val="1"/>
        </w:numPr>
      </w:pPr>
      <w:r>
        <w:t>In einer leeren Zeile bewirkt ein Gleichheitszeichen die Übernahme der letzten Eingabe, ein Leerzeichen die Übernahme des letzten Ergebnisses und eine schließende Klammer die Übernahme des letzten Ergebnisses in Klammern.</w:t>
      </w:r>
    </w:p>
    <w:p w:rsidR="00DB1275" w:rsidRDefault="00DB1275" w:rsidP="00DB1275"/>
    <w:p w:rsidR="00DB1275" w:rsidRDefault="00DB127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DB1275" w:rsidRPr="00176EE4" w:rsidRDefault="00DB1275" w:rsidP="00DB1275">
      <w:pPr>
        <w:autoSpaceDE w:val="0"/>
        <w:autoSpaceDN w:val="0"/>
        <w:adjustRightInd w:val="0"/>
        <w:rPr>
          <w:b/>
          <w:color w:val="000000"/>
        </w:rPr>
      </w:pPr>
      <w:r w:rsidRPr="00176EE4">
        <w:rPr>
          <w:b/>
          <w:color w:val="000000"/>
        </w:rPr>
        <w:lastRenderedPageBreak/>
        <w:t>Beim Berechnen sind diese drei Symbole wichtig:</w:t>
      </w:r>
    </w:p>
    <w:p w:rsidR="00DB1275" w:rsidRDefault="00DB1275" w:rsidP="00DB1275">
      <w:pPr>
        <w:autoSpaceDE w:val="0"/>
        <w:autoSpaceDN w:val="0"/>
        <w:adjustRightInd w:val="0"/>
        <w:rPr>
          <w:color w:val="000000"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3070"/>
        <w:gridCol w:w="3071"/>
        <w:gridCol w:w="3033"/>
      </w:tblGrid>
      <w:tr w:rsidR="00DB1275" w:rsidTr="00A647E6">
        <w:trPr>
          <w:jc w:val="center"/>
        </w:trPr>
        <w:tc>
          <w:tcPr>
            <w:tcW w:w="3070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400050" cy="400050"/>
                  <wp:effectExtent l="19050" t="0" r="0" b="0"/>
                  <wp:docPr id="3" name="Grafik 0" descr="berech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chn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6EE4">
              <w:rPr>
                <w:b/>
                <w:bCs/>
                <w:color w:val="000000"/>
              </w:rPr>
              <w:t>Berechne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Alternativ: </w:t>
            </w:r>
            <w:r w:rsidRPr="00176EE4">
              <w:rPr>
                <w:b/>
                <w:color w:val="000000"/>
              </w:rPr>
              <w:t>=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419100" cy="409575"/>
                  <wp:effectExtent l="19050" t="0" r="0" b="0"/>
                  <wp:docPr id="4" name="Grafik 1" descr="numeris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merisch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6EE4">
              <w:rPr>
                <w:b/>
                <w:bCs/>
                <w:color w:val="000000"/>
              </w:rPr>
              <w:t>Numerisch</w:t>
            </w:r>
          </w:p>
        </w:tc>
        <w:tc>
          <w:tcPr>
            <w:tcW w:w="3033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409575" cy="409575"/>
                  <wp:effectExtent l="19050" t="0" r="9525" b="0"/>
                  <wp:docPr id="5" name="Grafik 2" descr="behalte_einga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halte_eingab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6EE4">
              <w:rPr>
                <w:b/>
                <w:bCs/>
                <w:color w:val="000000"/>
              </w:rPr>
              <w:t>Behalte Eingabe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B1275" w:rsidTr="00A647E6">
        <w:trPr>
          <w:jc w:val="center"/>
        </w:trPr>
        <w:tc>
          <w:tcPr>
            <w:tcW w:w="3070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Der Ausdruck wird so weit wie möglich exakt vereinfacht.</w:t>
            </w:r>
          </w:p>
        </w:tc>
        <w:tc>
          <w:tcPr>
            <w:tcW w:w="3071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Der Ausdruck wird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näherungsweise berechnet</w:t>
            </w:r>
            <w:r>
              <w:rPr>
                <w:color w:val="000000"/>
              </w:rPr>
              <w:t>.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33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Der Ausdruck wird in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mathematische Form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umgewandelt. Es wird dabei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auch überprüft, ob der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Ausdruck richtig eingegeben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wurde.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B1275" w:rsidTr="00A647E6">
        <w:trPr>
          <w:jc w:val="center"/>
        </w:trPr>
        <w:tc>
          <w:tcPr>
            <w:tcW w:w="3070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247775" cy="819150"/>
                  <wp:effectExtent l="19050" t="0" r="9525" b="0"/>
                  <wp:docPr id="6" name="Grafik 3" descr="bsp-berech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p-berechne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171575" cy="609600"/>
                  <wp:effectExtent l="19050" t="0" r="9525" b="0"/>
                  <wp:docPr id="7" name="Grafik 4" descr="bsp-numeris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p-numerisch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323975" cy="819150"/>
                  <wp:effectExtent l="19050" t="0" r="9525" b="0"/>
                  <wp:docPr id="8" name="Grafik 5" descr="bsp-behalte_einga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sp-behalte_eingabe.GIF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275" w:rsidRPr="00176EE4" w:rsidRDefault="00DB1275" w:rsidP="00DB1275">
      <w:pPr>
        <w:autoSpaceDE w:val="0"/>
        <w:autoSpaceDN w:val="0"/>
        <w:adjustRightInd w:val="0"/>
        <w:rPr>
          <w:color w:val="000000"/>
        </w:rPr>
      </w:pPr>
    </w:p>
    <w:p w:rsidR="00DB1275" w:rsidRPr="00176EE4" w:rsidRDefault="00DB1275" w:rsidP="00DB1275">
      <w:pPr>
        <w:autoSpaceDE w:val="0"/>
        <w:autoSpaceDN w:val="0"/>
        <w:adjustRightInd w:val="0"/>
        <w:rPr>
          <w:b/>
          <w:color w:val="000000"/>
        </w:rPr>
      </w:pPr>
      <w:r w:rsidRPr="00176EE4">
        <w:rPr>
          <w:b/>
          <w:color w:val="000000"/>
        </w:rPr>
        <w:t>Arbeiten mit Befehlen</w:t>
      </w:r>
    </w:p>
    <w:p w:rsidR="00DB1275" w:rsidRDefault="00DB1275" w:rsidP="00DB1275">
      <w:pPr>
        <w:autoSpaceDE w:val="0"/>
        <w:autoSpaceDN w:val="0"/>
        <w:adjustRightInd w:val="0"/>
        <w:rPr>
          <w:color w:val="000000"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DB1275" w:rsidTr="00A647E6">
        <w:trPr>
          <w:jc w:val="center"/>
        </w:trPr>
        <w:tc>
          <w:tcPr>
            <w:tcW w:w="3070" w:type="dxa"/>
            <w:vMerge w:val="restart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 xml:space="preserve">Zwischen </w:t>
            </w:r>
            <w:r>
              <w:rPr>
                <w:color w:val="000000"/>
              </w:rPr>
              <w:t xml:space="preserve">welchen </w:t>
            </w:r>
            <w:r w:rsidRPr="00176EE4">
              <w:rPr>
                <w:color w:val="000000"/>
              </w:rPr>
              <w:t>Werten liegt die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Wurzel aus 1000</w:t>
            </w:r>
            <w:r>
              <w:rPr>
                <w:color w:val="000000"/>
              </w:rPr>
              <w:t>?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Nächstkleinere ganze Zahl von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Wurzel aus 1000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495425" cy="628650"/>
                  <wp:effectExtent l="19050" t="0" r="9525" b="0"/>
                  <wp:docPr id="9" name="Grafik 6" descr="floo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or1.G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275" w:rsidTr="00A647E6">
        <w:trPr>
          <w:jc w:val="center"/>
        </w:trPr>
        <w:tc>
          <w:tcPr>
            <w:tcW w:w="3070" w:type="dxa"/>
            <w:vMerge/>
          </w:tcPr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Nächstgrößere ganze Zahl von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Wurzel aus 1000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362075" cy="600075"/>
                  <wp:effectExtent l="19050" t="0" r="9525" b="0"/>
                  <wp:docPr id="18" name="Grafik 7" descr="cei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1.G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275" w:rsidTr="00A647E6">
        <w:trPr>
          <w:jc w:val="center"/>
        </w:trPr>
        <w:tc>
          <w:tcPr>
            <w:tcW w:w="3070" w:type="dxa"/>
            <w:vMerge w:val="restart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Bestimme den Quotienten und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den Rest der Division der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beiden Zahlen 1234 und 567</w:t>
            </w:r>
            <w:r>
              <w:rPr>
                <w:color w:val="000000"/>
              </w:rPr>
              <w:t>!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Hier können auch Polynome</w:t>
            </w:r>
          </w:p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dividiert werden</w:t>
            </w:r>
            <w:r>
              <w:rPr>
                <w:color w:val="000000"/>
              </w:rPr>
              <w:t>.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495425" cy="628650"/>
                  <wp:effectExtent l="19050" t="0" r="9525" b="0"/>
                  <wp:docPr id="19" name="Grafik 8" descr="quotien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otient1.G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275" w:rsidTr="00A647E6">
        <w:trPr>
          <w:jc w:val="center"/>
        </w:trPr>
        <w:tc>
          <w:tcPr>
            <w:tcW w:w="3070" w:type="dxa"/>
            <w:vMerge/>
          </w:tcPr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Pr="00176EE4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6EE4">
              <w:rPr>
                <w:color w:val="000000"/>
              </w:rPr>
              <w:t>Rest der Division</w:t>
            </w:r>
          </w:p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71" w:type="dxa"/>
          </w:tcPr>
          <w:p w:rsidR="00DB1275" w:rsidRDefault="00DB1275" w:rsidP="00A647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noProof/>
                <w:color w:val="000000"/>
                <w:lang w:eastAsia="de-AT"/>
              </w:rPr>
              <w:drawing>
                <wp:inline distT="0" distB="0" distL="0" distR="0">
                  <wp:extent cx="1285875" cy="600075"/>
                  <wp:effectExtent l="19050" t="0" r="9525" b="0"/>
                  <wp:docPr id="20" name="Grafik 9" descr="mo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1.G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275" w:rsidRPr="00176EE4" w:rsidRDefault="00DB1275" w:rsidP="00DB1275">
      <w:pPr>
        <w:autoSpaceDE w:val="0"/>
        <w:autoSpaceDN w:val="0"/>
        <w:adjustRightInd w:val="0"/>
        <w:rPr>
          <w:color w:val="000000"/>
        </w:rPr>
      </w:pPr>
    </w:p>
    <w:p w:rsidR="00DB1275" w:rsidRDefault="00DB1275" w:rsidP="00DB1275"/>
    <w:sectPr w:rsidR="00DB1275" w:rsidSect="003B7E86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12" w:rsidRDefault="00CA7412" w:rsidP="001C1D3A">
      <w:r>
        <w:separator/>
      </w:r>
    </w:p>
  </w:endnote>
  <w:endnote w:type="continuationSeparator" w:id="0">
    <w:p w:rsidR="00CA7412" w:rsidRDefault="00CA7412" w:rsidP="001C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8932"/>
      <w:docPartObj>
        <w:docPartGallery w:val="Page Numbers (Bottom of Page)"/>
        <w:docPartUnique/>
      </w:docPartObj>
    </w:sdtPr>
    <w:sdtContent>
      <w:p w:rsidR="00DB1275" w:rsidRDefault="00DB1275">
        <w:pPr>
          <w:pStyle w:val="Fuzeil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C1D3A" w:rsidRDefault="001C1D3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12" w:rsidRDefault="00CA7412" w:rsidP="001C1D3A">
      <w:r>
        <w:separator/>
      </w:r>
    </w:p>
  </w:footnote>
  <w:footnote w:type="continuationSeparator" w:id="0">
    <w:p w:rsidR="00CA7412" w:rsidRDefault="00CA7412" w:rsidP="001C1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3A" w:rsidRDefault="001C1D3A">
    <w:pPr>
      <w:pStyle w:val="Kopfzeile"/>
    </w:pPr>
    <w:proofErr w:type="spellStart"/>
    <w:r>
      <w:t>GeoGebra</w:t>
    </w:r>
    <w:proofErr w:type="spellEnd"/>
    <w:r>
      <w:t xml:space="preserve"> 4.2</w:t>
    </w:r>
    <w:r>
      <w:tab/>
    </w:r>
    <w:r w:rsidR="00DB1275">
      <w:t>STM</w:t>
    </w:r>
    <w:r>
      <w:tab/>
      <w:t>CAS-01</w:t>
    </w:r>
  </w:p>
  <w:p w:rsidR="001C1D3A" w:rsidRDefault="001C1D3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F39BB"/>
    <w:multiLevelType w:val="hybridMultilevel"/>
    <w:tmpl w:val="CF50C59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C862AD"/>
    <w:multiLevelType w:val="hybridMultilevel"/>
    <w:tmpl w:val="BD7A73D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162"/>
    <w:rsid w:val="001C1D3A"/>
    <w:rsid w:val="002B3DAE"/>
    <w:rsid w:val="002E3D20"/>
    <w:rsid w:val="003B7E86"/>
    <w:rsid w:val="00447E38"/>
    <w:rsid w:val="007B3609"/>
    <w:rsid w:val="009548F7"/>
    <w:rsid w:val="00C35162"/>
    <w:rsid w:val="00CA7412"/>
    <w:rsid w:val="00D5247E"/>
    <w:rsid w:val="00DB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E86"/>
  </w:style>
  <w:style w:type="paragraph" w:styleId="berschrift1">
    <w:name w:val="heading 1"/>
    <w:basedOn w:val="Standard"/>
    <w:next w:val="Standard"/>
    <w:link w:val="berschrift1Zchn"/>
    <w:uiPriority w:val="9"/>
    <w:qFormat/>
    <w:rsid w:val="00C35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5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C351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C3516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C3516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51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516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48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1D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1D3A"/>
  </w:style>
  <w:style w:type="paragraph" w:styleId="Fuzeile">
    <w:name w:val="footer"/>
    <w:basedOn w:val="Standard"/>
    <w:link w:val="FuzeileZchn"/>
    <w:uiPriority w:val="99"/>
    <w:unhideWhenUsed/>
    <w:rsid w:val="001C1D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1D3A"/>
  </w:style>
  <w:style w:type="table" w:styleId="Tabellengitternetz">
    <w:name w:val="Table Grid"/>
    <w:basedOn w:val="NormaleTabelle"/>
    <w:uiPriority w:val="59"/>
    <w:rsid w:val="00DB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3</cp:revision>
  <dcterms:created xsi:type="dcterms:W3CDTF">2013-01-27T08:50:00Z</dcterms:created>
  <dcterms:modified xsi:type="dcterms:W3CDTF">2013-01-27T19:00:00Z</dcterms:modified>
</cp:coreProperties>
</file>